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проблемы развития общества</w:t>
            </w:r>
          </w:p>
          <w:p>
            <w:pPr>
              <w:jc w:val="center"/>
              <w:spacing w:after="0" w:line="240" w:lineRule="auto"/>
              <w:rPr>
                <w:sz w:val="32"/>
                <w:szCs w:val="32"/>
              </w:rPr>
            </w:pPr>
            <w:r>
              <w:rPr>
                <w:rFonts w:ascii="Times New Roman" w:hAnsi="Times New Roman" w:cs="Times New Roman"/>
                <w:color w:val="#000000"/>
                <w:sz w:val="32"/>
                <w:szCs w:val="32"/>
              </w:rPr>
              <w:t> Б1.О.02.05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85.43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д.ф.н., профессор _________________ /Пузиков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проблемы развития общества»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Б1.О.02.05 «Современные проблемы развития общества».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проблемы развития общества»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проблемы взаимодействия общественных и государственных институтов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основные тенденции развития гражданского общества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основные направления деятельности общественных и государственных институтов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принципы освещения деятельности общественных и государственных институтов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выявлять причинно-следственные связи в проблемах взаимодействия общественных и государственных институтов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уметь анализировать актуальные проблемы развития гражданского общества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соблюдать принцип беспристрастности и баланс интересов в создаваемых журналистских текстах и (или) продуктах при освещении деятельности общественных и государственных институтов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объективно освещать актуальные социальные проблемы современности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выявления причинно-следственных связей в проблемах взаимодействия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владеть навыками анализа актуальных проблем развития гражданского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владеть навыками соблюдения принципа беспристрастности и баланса интересов в создаваемых журналистских текстах и (или) продуктах при освещении деятельности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владеть навыками объективного освещения актуальных социальных проблем современности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потребности общества и интересы аудитории в целях прогнозирования и удовлетворения спроса на медиатексты и (или) медиапродукты, и (или) коммуникационные продукты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доступные источники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потребности общества и отдельных аудиторных групп</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специфику современного медиатекста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основные формы реализации принципа обратной связи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интерпретировать  данные социологических исследований</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анализировать потребности общества и отдельных аудиторных групп</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прогнозировать потенциальную реакцию целевой аудитории на создаваемые журналистские тексты и (или) продукты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уметь удовлетворять информационные запросы общества и отдельных аудиторных групп в медиатекстах и (или) медиапродуктах, и (или) коммуникационных продуктах</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интерпретации данных социологических исследований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владеть навыками анализа потребностей общества и отдельных аудиторных групп</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владеть навыками прогнозирования потенциальной реакции целевой аудитории на создаваемые журналистские тексты и (или) продукты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ОПК-4.12 владеть навыками удовлетворять информационные запросы общества и отдельных аудиторных групп в медиатекстах и (или) медиапродуктах, и (или) коммуникационных продуктах</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Б1.О.02.05 «Современные проблемы развития общества»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42.04.02 Журналистика.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Профессиональная коммуникация и деловое общение на русском и иностранном языках</w:t>
            </w:r>
          </w:p>
          <w:p>
            <w:pPr>
              <w:jc w:val="center"/>
              <w:spacing w:after="0" w:line="240" w:lineRule="auto"/>
              <w:rPr>
                <w:sz w:val="22"/>
                <w:szCs w:val="22"/>
              </w:rPr>
            </w:pPr>
            <w:r>
              <w:rPr>
                <w:rFonts w:ascii="Times New Roman" w:hAnsi="Times New Roman" w:cs="Times New Roman"/>
                <w:color w:val="#000000"/>
                <w:sz w:val="22"/>
                <w:szCs w:val="22"/>
              </w:rPr>
              <w:t> Современные теории массовой коммуникации</w:t>
            </w:r>
          </w:p>
          <w:p>
            <w:pPr>
              <w:jc w:val="center"/>
              <w:spacing w:after="0" w:line="240" w:lineRule="auto"/>
              <w:rPr>
                <w:sz w:val="22"/>
                <w:szCs w:val="22"/>
              </w:rPr>
            </w:pPr>
            <w:r>
              <w:rPr>
                <w:rFonts w:ascii="Times New Roman" w:hAnsi="Times New Roman" w:cs="Times New Roman"/>
                <w:color w:val="#000000"/>
                <w:sz w:val="22"/>
                <w:szCs w:val="22"/>
              </w:rPr>
              <w:t> Теория и типология средств массовой коммуникации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и журналистика</w:t>
            </w:r>
          </w:p>
          <w:p>
            <w:pPr>
              <w:jc w:val="center"/>
              <w:spacing w:after="0" w:line="240" w:lineRule="auto"/>
              <w:rPr>
                <w:sz w:val="22"/>
                <w:szCs w:val="22"/>
              </w:rPr>
            </w:pPr>
            <w:r>
              <w:rPr>
                <w:rFonts w:ascii="Times New Roman" w:hAnsi="Times New Roman" w:cs="Times New Roman"/>
                <w:color w:val="#000000"/>
                <w:sz w:val="22"/>
                <w:szCs w:val="22"/>
              </w:rPr>
              <w:t> СМИ и политический процесс</w:t>
            </w:r>
          </w:p>
          <w:p>
            <w:pPr>
              <w:jc w:val="center"/>
              <w:spacing w:after="0" w:line="240" w:lineRule="auto"/>
              <w:rPr>
                <w:sz w:val="22"/>
                <w:szCs w:val="22"/>
              </w:rPr>
            </w:pPr>
            <w:r>
              <w:rPr>
                <w:rFonts w:ascii="Times New Roman" w:hAnsi="Times New Roman" w:cs="Times New Roman"/>
                <w:color w:val="#000000"/>
                <w:sz w:val="22"/>
                <w:szCs w:val="22"/>
              </w:rPr>
              <w:t> Современные медиасистемы</w:t>
            </w:r>
          </w:p>
          <w:p>
            <w:pPr>
              <w:jc w:val="center"/>
              <w:spacing w:after="0" w:line="240" w:lineRule="auto"/>
              <w:rPr>
                <w:sz w:val="22"/>
                <w:szCs w:val="22"/>
              </w:rPr>
            </w:pPr>
            <w:r>
              <w:rPr>
                <w:rFonts w:ascii="Times New Roman" w:hAnsi="Times New Roman" w:cs="Times New Roman"/>
                <w:color w:val="#000000"/>
                <w:sz w:val="22"/>
                <w:szCs w:val="22"/>
              </w:rPr>
              <w:t> Современный российский медиадискурс</w:t>
            </w:r>
          </w:p>
          <w:p>
            <w:pPr>
              <w:jc w:val="center"/>
              <w:spacing w:after="0" w:line="240" w:lineRule="auto"/>
              <w:rPr>
                <w:sz w:val="22"/>
                <w:szCs w:val="22"/>
              </w:rPr>
            </w:pPr>
            <w:r>
              <w:rPr>
                <w:rFonts w:ascii="Times New Roman" w:hAnsi="Times New Roman" w:cs="Times New Roman"/>
                <w:color w:val="#000000"/>
                <w:sz w:val="22"/>
                <w:szCs w:val="22"/>
              </w:rPr>
              <w:t> Язык и стиль СМИ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Современные проблемы развития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толерантности. Толерантность в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Интолерантность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Исторические типы других. Отношение к другим в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Практики коммуникативной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Практики и функции конструирования медийного образа врага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Практики конструирования чужих в СМИ (на примере трудовых мигрантов)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Проблемы межэтнической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Проблемы межрелигиозной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Проблемы толерантности к людям с особыми потребностями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толерантности. Толерантность в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Интолерантность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Исторические типы других. Отношение к другим в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Практики коммуникативной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Практики и функции конструирования медийного образа врага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Практики конструирования чужих в СМИ (на примере трудовых мигрантов)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Проблемы межэтнической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Проблемы межрелигиозной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Проблемы толерантности к людям с особыми потребностями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33.93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толерантности. Толерантность в СМИ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российской ситуации в отношении толерантности. Внутренний парадокс толерантности. Границы толерантности. Виды толерантности. Специфика толерантности в СМИ. Методика толерантности в текстах СМИ.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Интолерантность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"Предметный курс" интолерантности. Налаживание коммуникаций между разными социальными группами. Формы интолерантности. Языковые маркеры интолерантности. Передача интолерантных смыслов.</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Исторические типы других. Отношение к другим в современной России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Традиционное общество: другой как внешний враг или чужак. Индустриальное общество: другой - нарушитель нормы. Постиндустриальное (информационное общество) общество: каждый из нас - другой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Практики коммуникативной толерантности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Что порождает интолерантность в межличностном общении? Практики толерантности в профессиональном общении журналистов. Политическая корректность. Специфика роли СМИ в формировании установок толерантного сознания. Конкретные практики толерантности в сфере журналистики.</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Практики и функции конструирования медийного образа врага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Враги в СССР: экскурс в историю медийного образа. Практики формирования образа врага. Функции образа врага в средствах массовой информации.</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Практики конструирования чужих в СМИ (на примере трудовых мигрантов)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Почему не любят чужих? Типичные фобии россиян по отношению к трудовым мигрантам. Публикации о трудовых мигрантах в СМИ. Практики конструирования медийного образа своих.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Проблемы межэтнической толерантности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Межэтническая интолерантность в России. Практики межэтнической толерантности в СМИ.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Проблемы межрелигиозной толерантности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Трудности межрелигиозной толерантности. Религиозная ситуация в современном мире. Практики межрелигиозной толерантности.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Проблемы толерантности к людям с особыми потребностями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Как общаться с людьми, имеющими особенности? Как писать о людях с ограниченными возможностями?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проблемы развития общества» / Пузиков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Корконосенко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Гришанина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Хубецова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https://www.biblio-online.ru/bcode/432909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Чепкина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https://urait.ru/bcode/441668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https://www.biblio-online.ru/bcode/433186</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Корконосенко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978-5-9916-2275-2.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https://urait.ru/bcode/425448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05.157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10.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426.0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2024-2025_ФГОС3++2024_Маг-ОФО-Жур(24)_plx_Современные проблемы развития общества</dc:title>
  <dc:creator>FastReport.NET</dc:creator>
</cp:coreProperties>
</file>